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F44" w:rsidRPr="00137F44" w:rsidRDefault="00137F44" w:rsidP="00AD7BDB">
      <w:pPr>
        <w:jc w:val="center"/>
        <w:rPr>
          <w:caps/>
          <w:sz w:val="32"/>
          <w:szCs w:val="32"/>
        </w:rPr>
      </w:pPr>
    </w:p>
    <w:p w:rsidR="00351A6A" w:rsidRDefault="00607AE2" w:rsidP="00607AE2">
      <w:pPr>
        <w:widowControl w:val="0"/>
        <w:autoSpaceDE w:val="0"/>
        <w:autoSpaceDN w:val="0"/>
        <w:adjustRightInd w:val="0"/>
        <w:rPr>
          <w:rFonts w:asciiTheme="minorHAnsi" w:hAnsiTheme="minorHAnsi" w:cs="TimesNewRomanPSMT"/>
          <w:b/>
          <w:bCs/>
          <w:sz w:val="28"/>
          <w:szCs w:val="28"/>
        </w:rPr>
      </w:pPr>
      <w:r>
        <w:rPr>
          <w:rFonts w:asciiTheme="minorHAnsi" w:hAnsiTheme="minorHAnsi" w:cs="TimesNewRomanPSMT"/>
          <w:b/>
          <w:bCs/>
          <w:sz w:val="28"/>
          <w:szCs w:val="28"/>
        </w:rPr>
        <w:t xml:space="preserve">                                             </w:t>
      </w:r>
    </w:p>
    <w:p w:rsidR="00351A6A" w:rsidRPr="004D74A0" w:rsidRDefault="00351A6A" w:rsidP="00351A6A">
      <w:pPr>
        <w:pStyle w:val="a3"/>
        <w:widowControl w:val="0"/>
        <w:autoSpaceDE w:val="0"/>
        <w:autoSpaceDN w:val="0"/>
        <w:adjustRightInd w:val="0"/>
        <w:rPr>
          <w:b/>
          <w:bCs/>
          <w:sz w:val="28"/>
          <w:szCs w:val="28"/>
        </w:rPr>
      </w:pPr>
      <w:r w:rsidRPr="008F68C0">
        <w:rPr>
          <w:b/>
          <w:bCs/>
          <w:sz w:val="32"/>
          <w:szCs w:val="32"/>
        </w:rPr>
        <w:t xml:space="preserve">Лекции </w:t>
      </w:r>
      <w:r>
        <w:rPr>
          <w:b/>
          <w:bCs/>
          <w:sz w:val="32"/>
          <w:szCs w:val="32"/>
        </w:rPr>
        <w:t xml:space="preserve">3,4  </w:t>
      </w:r>
      <w:r>
        <w:rPr>
          <w:b/>
          <w:bCs/>
        </w:rPr>
        <w:t xml:space="preserve"> </w:t>
      </w:r>
      <w:r w:rsidRPr="004D74A0">
        <w:rPr>
          <w:b/>
          <w:bCs/>
        </w:rPr>
        <w:t>АНАЛИТИЧЕСКОЕ МОДЕЛИРОВАНИЕ</w:t>
      </w:r>
      <w:r w:rsidRPr="004D74A0">
        <w:rPr>
          <w:rFonts w:ascii="Calibri" w:hAnsi="Calibri" w:cs="TimesNewRomanPSMT"/>
          <w:b/>
          <w:bCs/>
          <w:sz w:val="28"/>
          <w:szCs w:val="28"/>
        </w:rPr>
        <w:t xml:space="preserve"> </w:t>
      </w:r>
      <w:r w:rsidRPr="004D74A0">
        <w:rPr>
          <w:b/>
          <w:bCs/>
          <w:sz w:val="28"/>
          <w:szCs w:val="28"/>
        </w:rPr>
        <w:t>металлургических процессов с протеканием химических реакций</w:t>
      </w:r>
    </w:p>
    <w:p w:rsidR="00351A6A" w:rsidRPr="004D74A0" w:rsidRDefault="00351A6A" w:rsidP="00351A6A">
      <w:pPr>
        <w:widowControl w:val="0"/>
        <w:autoSpaceDE w:val="0"/>
        <w:autoSpaceDN w:val="0"/>
        <w:adjustRightInd w:val="0"/>
        <w:ind w:left="360"/>
        <w:rPr>
          <w:b/>
          <w:bCs/>
        </w:rPr>
      </w:pPr>
    </w:p>
    <w:p w:rsidR="00351A6A" w:rsidRPr="004D74A0" w:rsidRDefault="00351A6A" w:rsidP="00351A6A">
      <w:pPr>
        <w:widowControl w:val="0"/>
        <w:autoSpaceDE w:val="0"/>
        <w:autoSpaceDN w:val="0"/>
        <w:adjustRightInd w:val="0"/>
        <w:rPr>
          <w:bCs/>
        </w:rPr>
      </w:pPr>
      <w:r w:rsidRPr="004D74A0">
        <w:rPr>
          <w:bCs/>
        </w:rPr>
        <w:t>1.1  МАТЕМАТИЧЕСКИЕ  МОДЕЛИ   РЕАКЦИЙ</w:t>
      </w:r>
    </w:p>
    <w:p w:rsidR="00351A6A" w:rsidRPr="004D74A0" w:rsidRDefault="00351A6A" w:rsidP="00351A6A">
      <w:pPr>
        <w:widowControl w:val="0"/>
        <w:autoSpaceDE w:val="0"/>
        <w:autoSpaceDN w:val="0"/>
        <w:adjustRightInd w:val="0"/>
        <w:rPr>
          <w:bCs/>
        </w:rPr>
      </w:pPr>
    </w:p>
    <w:p w:rsidR="00351A6A" w:rsidRPr="004D74A0" w:rsidRDefault="00351A6A" w:rsidP="00351A6A">
      <w:pPr>
        <w:widowControl w:val="0"/>
        <w:autoSpaceDE w:val="0"/>
        <w:autoSpaceDN w:val="0"/>
        <w:adjustRightInd w:val="0"/>
        <w:rPr>
          <w:bCs/>
        </w:rPr>
      </w:pPr>
      <w:r w:rsidRPr="004D74A0">
        <w:rPr>
          <w:bCs/>
        </w:rPr>
        <w:t>1.2  ИНВАРИАНТЫ ХИМИЧЕСКИХ РЕАКЦИЙ</w:t>
      </w:r>
    </w:p>
    <w:p w:rsidR="00351A6A" w:rsidRDefault="00351A6A" w:rsidP="00351A6A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Calibri" w:hAnsi="Calibri" w:cs="TimesNewRomanPSMT"/>
          <w:sz w:val="28"/>
          <w:szCs w:val="28"/>
        </w:rPr>
        <w:t xml:space="preserve">1  </w:t>
      </w:r>
      <w:r>
        <w:rPr>
          <w:rFonts w:ascii="TimesNewRomanPSMT" w:hAnsi="TimesNewRomanPSMT" w:cs="TimesNewRomanPSMT"/>
          <w:sz w:val="28"/>
          <w:szCs w:val="28"/>
        </w:rPr>
        <w:t xml:space="preserve">Теоретическое обоснование:  стехиометрический и электронный балансы </w:t>
      </w: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химических реакций;</w:t>
      </w: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Формы моделей:                                                                                                          -  обобщенное уравнение  реакции (модель реакции);</w:t>
      </w: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инварианты химических реакций</w:t>
      </w:r>
    </w:p>
    <w:p w:rsidR="00351A6A" w:rsidRPr="004D74A0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Calibri" w:hAnsi="Calibri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  В алгоритме   получения модели реакции, стехиометрические коэффициенты которой некратны</w:t>
      </w:r>
      <w:r>
        <w:rPr>
          <w:rFonts w:ascii="Calibri" w:hAnsi="Calibri" w:cs="TimesNewRomanPSMT"/>
          <w:sz w:val="28"/>
          <w:szCs w:val="28"/>
        </w:rPr>
        <w:t>е</w:t>
      </w:r>
      <w:r>
        <w:rPr>
          <w:rFonts w:ascii="TimesNewRomanPSMT" w:hAnsi="TimesNewRomanPSMT" w:cs="TimesNewRomanPSMT"/>
          <w:sz w:val="28"/>
          <w:szCs w:val="28"/>
        </w:rPr>
        <w:t>, используют</w:t>
      </w:r>
      <w:r>
        <w:rPr>
          <w:rFonts w:ascii="Calibri" w:hAnsi="Calibri" w:cs="TimesNewRomanPSMT"/>
          <w:sz w:val="28"/>
          <w:szCs w:val="28"/>
        </w:rPr>
        <w:t>:</w:t>
      </w: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выбор обобщенного коэффициента, определяющего практическое приложение получаемой модели;</w:t>
      </w: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стехиометрический баланс;</w:t>
      </w: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электронный баланс;</w:t>
      </w:r>
    </w:p>
    <w:p w:rsidR="00351A6A" w:rsidRPr="004D74A0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Calibri" w:hAnsi="Calibri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физико-химическая индивидуальность реакции</w:t>
      </w:r>
      <w:r>
        <w:rPr>
          <w:rFonts w:ascii="Calibri" w:hAnsi="Calibri" w:cs="TimesNewRomanPSMT"/>
          <w:sz w:val="28"/>
          <w:szCs w:val="28"/>
        </w:rPr>
        <w:t>.</w:t>
      </w: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Пример из практики гидрометаллургии золота</w:t>
      </w:r>
    </w:p>
    <w:p w:rsidR="00351A6A" w:rsidRDefault="00351A6A" w:rsidP="00351A6A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  <w:t xml:space="preserve">Для рафинирования серебряных сплавов, содержащих золото (более 25 % по массе) применяют методы селективного выщелачивания серебра. Так как серебро растворимо в азотной кислоте в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оличие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от золота при выщелачивании сплава азотной кислотой протекает реакция (схема):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351A6A" w:rsidRPr="00532625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Ag + </w:t>
      </w:r>
      <w:proofErr w:type="gramStart"/>
      <w:r w:rsidRPr="00532625">
        <w:rPr>
          <w:rFonts w:ascii="TimesNewRomanPSMT" w:hAnsi="TimesNewRomanPSMT" w:cs="TimesNewRomanPSMT"/>
          <w:sz w:val="28"/>
          <w:szCs w:val="28"/>
          <w:lang w:val="en-US"/>
        </w:rPr>
        <w:t>HNO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3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 —</w:t>
      </w:r>
      <w:proofErr w:type="gramEnd"/>
      <w:r w:rsidRPr="00532625">
        <w:rPr>
          <w:rFonts w:ascii="TimesNewRomanPSMT" w:hAnsi="TimesNewRomanPSMT" w:cs="TimesNewRomanPSMT"/>
          <w:sz w:val="28"/>
          <w:szCs w:val="28"/>
          <w:lang w:val="en-US"/>
        </w:rPr>
        <w:t>—— AgNO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3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+ NO + 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2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+ H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2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ab/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ab/>
        <w:t>(1)</w:t>
      </w:r>
    </w:p>
    <w:p w:rsidR="00351A6A" w:rsidRPr="00532625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32625">
        <w:rPr>
          <w:rFonts w:ascii="TimesNewRomanPSMT" w:hAnsi="TimesNewRomanPSMT" w:cs="TimesNewRomanPSMT"/>
          <w:sz w:val="28"/>
          <w:szCs w:val="28"/>
          <w:lang w:val="en-US"/>
        </w:rPr>
        <w:tab/>
      </w:r>
      <w:r>
        <w:rPr>
          <w:rFonts w:ascii="TimesNewRomanPSMT" w:hAnsi="TimesNewRomanPSMT" w:cs="TimesNewRomanPSMT"/>
          <w:sz w:val="28"/>
          <w:szCs w:val="28"/>
        </w:rPr>
        <w:t>Серебро переходит в раствор, с дальнейшим осаждением из раствора в виде хлорида и восстановлением до металла с помощью восстановителя (железного скрапа). Золотой осадок промывают, сушат и плавят в слитки.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   В реакции (1) окислитель – азотная кислота изменяет степень окисления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от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(+ 5) до (+2) и (+4), что и определяет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некратность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стехиометрических коэффициентов в пределах граничных условий, определяемых по модели реакции.  Тем самым, имеем множество реакций с некратными </w:t>
      </w:r>
      <w:r>
        <w:rPr>
          <w:rFonts w:ascii="TimesNewRomanPSMT" w:hAnsi="TimesNewRomanPSMT" w:cs="TimesNewRomanPSMT"/>
          <w:sz w:val="28"/>
          <w:szCs w:val="28"/>
        </w:rPr>
        <w:lastRenderedPageBreak/>
        <w:t xml:space="preserve">коэффициентами,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условия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протекания которых определяются термодинамическим анализом и практическим приложением с учетом  экономических затрат.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   </w:t>
      </w:r>
      <w:r>
        <w:rPr>
          <w:rFonts w:ascii="TimesNewRomanPSMT" w:hAnsi="TimesNewRomanPSMT" w:cs="TimesNewRomanPSMT"/>
          <w:b/>
          <w:bCs/>
          <w:sz w:val="28"/>
          <w:szCs w:val="28"/>
        </w:rPr>
        <w:t>Выбор обобщенного уравнения</w:t>
      </w:r>
      <w:r>
        <w:rPr>
          <w:rFonts w:ascii="TimesNewRomanPSMT" w:hAnsi="TimesNewRomanPSMT" w:cs="TimesNewRomanPSMT"/>
          <w:sz w:val="28"/>
          <w:szCs w:val="28"/>
        </w:rPr>
        <w:t xml:space="preserve"> (1.1):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Практический интерес представляет расход    окислителя; в связи с этим выбираем модель реакции (1) с обобщенным коэффициентом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(HNO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>
        <w:rPr>
          <w:rFonts w:ascii="TimesNewRomanPSMT" w:hAnsi="TimesNewRomanPSMT" w:cs="TimesNewRomanPSMT"/>
          <w:sz w:val="28"/>
          <w:szCs w:val="28"/>
        </w:rPr>
        <w:t>) из расчета на один моль растворенного серебра: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351A6A" w:rsidRPr="00532625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  <w:r w:rsidRPr="00E11F76">
        <w:rPr>
          <w:rFonts w:ascii="TimesNewRomanPSMT" w:hAnsi="TimesNewRomanPSMT" w:cs="TimesNewRomanPSMT"/>
          <w:sz w:val="28"/>
          <w:szCs w:val="28"/>
        </w:rPr>
        <w:t xml:space="preserve">                        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>Ag + n HNO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3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  = AgNO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3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+x NO +y 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2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+ 0</w:t>
      </w:r>
      <w:proofErr w:type="gramStart"/>
      <w:r w:rsidRPr="00532625">
        <w:rPr>
          <w:rFonts w:ascii="TimesNewRomanPSMT" w:hAnsi="TimesNewRomanPSMT" w:cs="TimesNewRomanPSMT"/>
          <w:sz w:val="28"/>
          <w:szCs w:val="28"/>
          <w:lang w:val="en-US"/>
        </w:rPr>
        <w:t>,5</w:t>
      </w:r>
      <w:proofErr w:type="gramEnd"/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n H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2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ab/>
      </w:r>
      <w:r w:rsidRPr="00E11F76">
        <w:rPr>
          <w:rFonts w:ascii="Calibri" w:hAnsi="Calibri" w:cs="TimesNewRomanPSMT"/>
          <w:sz w:val="28"/>
          <w:szCs w:val="28"/>
          <w:lang w:val="en-US"/>
        </w:rPr>
        <w:t xml:space="preserve">  (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>1.1)</w:t>
      </w:r>
    </w:p>
    <w:p w:rsidR="00351A6A" w:rsidRPr="00532625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351A6A" w:rsidRPr="00532625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-- </w:t>
      </w:r>
      <w:r>
        <w:rPr>
          <w:rFonts w:ascii="TimesNewRomanPSMT" w:hAnsi="TimesNewRomanPSMT" w:cs="TimesNewRomanPSMT"/>
          <w:b/>
          <w:bCs/>
          <w:sz w:val="28"/>
          <w:szCs w:val="28"/>
        </w:rPr>
        <w:t>Стехиометрический баланс: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  = 1 +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x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+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y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                   (баланс по азоту)    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х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=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1 - у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3n   = 3  +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x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+ 2y + 0,5n     (баланс по кислороду) 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  <w:r>
        <w:rPr>
          <w:rFonts w:ascii="TimesNewRomanPSMT" w:hAnsi="TimesNewRomanPSMT" w:cs="TimesNewRomanPSMT"/>
          <w:sz w:val="28"/>
          <w:szCs w:val="28"/>
        </w:rPr>
        <w:t xml:space="preserve">3n   = 3  +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 xml:space="preserve">( </w:t>
      </w:r>
      <w:proofErr w:type="spellStart"/>
      <w:proofErr w:type="gramEnd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1 – у) + 2y + 0,5n      1,5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= у + 2    </w:t>
      </w:r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у =  1,5 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n</w:t>
      </w:r>
      <w:proofErr w:type="spellEnd"/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 - 2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 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 </w:t>
      </w:r>
      <w:r>
        <w:rPr>
          <w:rFonts w:ascii="TimesNewRomanPSMT" w:hAnsi="TimesNewRomanPSMT" w:cs="TimesNewRomanPSMT"/>
          <w:b/>
          <w:bCs/>
          <w:sz w:val="28"/>
          <w:szCs w:val="28"/>
        </w:rPr>
        <w:t>Электронный баланс:</w:t>
      </w:r>
      <w:r>
        <w:rPr>
          <w:rFonts w:ascii="TimesNewRomanPSMT" w:hAnsi="TimesNewRomanPSMT" w:cs="TimesNewRomanPSMT"/>
          <w:sz w:val="28"/>
          <w:szCs w:val="28"/>
        </w:rPr>
        <w:t xml:space="preserve">  количество отданных электронов восстановителем (восстановителями) равно количеству электронов,  принятых окислителем (окислителями).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Метод электронного баланса позволит одновременно с нахождением коэффициентов определить количество окислителя              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где </w:t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b/>
          <w:bCs/>
          <w:sz w:val="36"/>
          <w:szCs w:val="36"/>
        </w:rPr>
        <w:t>3х + у = 1;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  <w:t>у = 1 – 3х;</w:t>
      </w:r>
      <w:r>
        <w:rPr>
          <w:rFonts w:ascii="TimesNewRomanPSMT" w:hAnsi="TimesNewRomanPSMT" w:cs="TimesNewRomanPSMT"/>
          <w:sz w:val="28"/>
          <w:szCs w:val="28"/>
        </w:rPr>
        <w:tab/>
        <w:t xml:space="preserve"> граничные условия 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х</w:t>
      </w:r>
      <w:proofErr w:type="spellEnd"/>
      <w:proofErr w:type="gramStart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 ;</w:t>
      </w:r>
      <w:proofErr w:type="gramEnd"/>
      <w:r>
        <w:rPr>
          <w:rFonts w:ascii="TimesNewRomanPSMT" w:hAnsi="TimesNewRomanPSMT" w:cs="TimesNewRomanPSMT"/>
          <w:b/>
          <w:bCs/>
          <w:sz w:val="28"/>
          <w:szCs w:val="28"/>
        </w:rPr>
        <w:tab/>
        <w:t xml:space="preserve">0 &lt; 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х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&lt; ;       0 &lt; у &lt; 1;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Множество решений в пределах указанных граничных условий:  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  </w:t>
      </w:r>
      <w:r>
        <w:rPr>
          <w:rFonts w:ascii="TimesNewRomanPSMT" w:hAnsi="TimesNewRomanPSMT" w:cs="TimesNewRomanPSMT"/>
          <w:b/>
          <w:bCs/>
          <w:sz w:val="28"/>
          <w:szCs w:val="28"/>
        </w:rPr>
        <w:t>физико-химическая индивидуальность реакции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у =  1,5 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– 2      </w:t>
      </w:r>
      <w:r>
        <w:rPr>
          <w:rFonts w:ascii="TimesNewRomanPSMT" w:hAnsi="TimesNewRomanPSMT" w:cs="TimesNewRomanPSMT"/>
          <w:sz w:val="28"/>
          <w:szCs w:val="28"/>
        </w:rPr>
        <w:t xml:space="preserve">результат </w:t>
      </w:r>
      <w:r>
        <w:rPr>
          <w:rFonts w:ascii="TimesNewRomanPSMT" w:hAnsi="TimesNewRomanPSMT" w:cs="TimesNewRomanPSMT"/>
          <w:b/>
          <w:bCs/>
          <w:sz w:val="28"/>
          <w:szCs w:val="28"/>
        </w:rPr>
        <w:t>стехиометрического баланса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у = 1 – 3х           </w:t>
      </w:r>
      <w:r>
        <w:rPr>
          <w:rFonts w:ascii="TimesNewRomanPSMT" w:hAnsi="TimesNewRomanPSMT" w:cs="TimesNewRomanPSMT"/>
          <w:sz w:val="28"/>
          <w:szCs w:val="28"/>
        </w:rPr>
        <w:t xml:space="preserve">результат   </w:t>
      </w:r>
      <w:r>
        <w:rPr>
          <w:rFonts w:ascii="TimesNewRomanPSMT" w:hAnsi="TimesNewRomanPSMT" w:cs="TimesNewRomanPSMT"/>
          <w:b/>
          <w:bCs/>
          <w:sz w:val="28"/>
          <w:szCs w:val="28"/>
        </w:rPr>
        <w:t>электронного    баланса</w:t>
      </w: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351A6A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 итоге:  1,5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=  3 - 3х </w:t>
      </w: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      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х</w:t>
      </w:r>
      <w:proofErr w:type="spellEnd"/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  =  1  - 0,5 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n</w:t>
      </w:r>
      <w:proofErr w:type="spellEnd"/>
    </w:p>
    <w:p w:rsidR="00351A6A" w:rsidRPr="00C530FF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                                    у</w:t>
      </w:r>
      <w:r w:rsidRPr="00C530FF">
        <w:rPr>
          <w:rFonts w:ascii="TimesNewRomanPSMT" w:hAnsi="TimesNewRomanPSMT" w:cs="TimesNewRomanPSMT"/>
          <w:b/>
          <w:bCs/>
          <w:sz w:val="36"/>
          <w:szCs w:val="36"/>
        </w:rPr>
        <w:t xml:space="preserve"> =  1,5 </w:t>
      </w:r>
      <w:r w:rsidRPr="00532625">
        <w:rPr>
          <w:rFonts w:ascii="TimesNewRomanPSMT" w:hAnsi="TimesNewRomanPSMT" w:cs="TimesNewRomanPSMT"/>
          <w:b/>
          <w:bCs/>
          <w:sz w:val="36"/>
          <w:szCs w:val="36"/>
          <w:lang w:val="en-US"/>
        </w:rPr>
        <w:t>n</w:t>
      </w:r>
      <w:r w:rsidRPr="00C530FF">
        <w:rPr>
          <w:rFonts w:ascii="TimesNewRomanPSMT" w:hAnsi="TimesNewRomanPSMT" w:cs="TimesNewRomanPSMT"/>
          <w:b/>
          <w:bCs/>
          <w:sz w:val="36"/>
          <w:szCs w:val="36"/>
        </w:rPr>
        <w:t xml:space="preserve"> – 2      </w:t>
      </w:r>
    </w:p>
    <w:p w:rsidR="00351A6A" w:rsidRPr="00C530FF" w:rsidRDefault="00351A6A" w:rsidP="00351A6A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</w:p>
    <w:p w:rsidR="00351A6A" w:rsidRDefault="00351A6A" w:rsidP="00607AE2">
      <w:pPr>
        <w:widowControl w:val="0"/>
        <w:autoSpaceDE w:val="0"/>
        <w:autoSpaceDN w:val="0"/>
        <w:adjustRightInd w:val="0"/>
        <w:rPr>
          <w:rFonts w:asciiTheme="minorHAnsi" w:hAnsiTheme="minorHAnsi" w:cs="TimesNewRomanPSMT"/>
          <w:b/>
          <w:bCs/>
          <w:sz w:val="28"/>
          <w:szCs w:val="28"/>
        </w:rPr>
      </w:pPr>
    </w:p>
    <w:p w:rsidR="00351A6A" w:rsidRDefault="00351A6A" w:rsidP="00607AE2">
      <w:pPr>
        <w:widowControl w:val="0"/>
        <w:autoSpaceDE w:val="0"/>
        <w:autoSpaceDN w:val="0"/>
        <w:adjustRightInd w:val="0"/>
        <w:rPr>
          <w:rFonts w:asciiTheme="minorHAnsi" w:hAnsiTheme="minorHAnsi" w:cs="TimesNewRomanPSMT"/>
          <w:b/>
          <w:bCs/>
          <w:sz w:val="28"/>
          <w:szCs w:val="28"/>
        </w:rPr>
      </w:pPr>
    </w:p>
    <w:p w:rsidR="00351A6A" w:rsidRDefault="00351A6A" w:rsidP="00607AE2">
      <w:pPr>
        <w:widowControl w:val="0"/>
        <w:autoSpaceDE w:val="0"/>
        <w:autoSpaceDN w:val="0"/>
        <w:adjustRightInd w:val="0"/>
        <w:rPr>
          <w:rFonts w:asciiTheme="minorHAnsi" w:hAnsiTheme="minorHAnsi" w:cs="TimesNewRomanPSMT"/>
          <w:b/>
          <w:bCs/>
          <w:sz w:val="28"/>
          <w:szCs w:val="28"/>
        </w:rPr>
      </w:pPr>
    </w:p>
    <w:p w:rsidR="00351A6A" w:rsidRDefault="00351A6A" w:rsidP="00607AE2">
      <w:pPr>
        <w:widowControl w:val="0"/>
        <w:autoSpaceDE w:val="0"/>
        <w:autoSpaceDN w:val="0"/>
        <w:adjustRightInd w:val="0"/>
        <w:rPr>
          <w:rFonts w:asciiTheme="minorHAnsi" w:hAnsiTheme="minorHAnsi" w:cs="TimesNewRomanPSMT"/>
          <w:b/>
          <w:bCs/>
          <w:sz w:val="28"/>
          <w:szCs w:val="28"/>
        </w:rPr>
      </w:pPr>
    </w:p>
    <w:sectPr w:rsidR="00351A6A" w:rsidSect="00C90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A07C3"/>
    <w:multiLevelType w:val="hybridMultilevel"/>
    <w:tmpl w:val="F5EAB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668B8"/>
    <w:multiLevelType w:val="hybridMultilevel"/>
    <w:tmpl w:val="599ADE1A"/>
    <w:lvl w:ilvl="0" w:tplc="F9526CE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17A05"/>
    <w:multiLevelType w:val="hybridMultilevel"/>
    <w:tmpl w:val="B4EA0C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9B0088"/>
    <w:multiLevelType w:val="hybridMultilevel"/>
    <w:tmpl w:val="23DE4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E45F23"/>
    <w:multiLevelType w:val="hybridMultilevel"/>
    <w:tmpl w:val="1E202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37778E"/>
    <w:multiLevelType w:val="hybridMultilevel"/>
    <w:tmpl w:val="B40A9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44457E"/>
    <w:multiLevelType w:val="hybridMultilevel"/>
    <w:tmpl w:val="721860DA"/>
    <w:lvl w:ilvl="0" w:tplc="04190001">
      <w:start w:val="1"/>
      <w:numFmt w:val="bullet"/>
      <w:lvlText w:val=""/>
      <w:lvlJc w:val="left"/>
      <w:pPr>
        <w:ind w:left="14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abstractNum w:abstractNumId="7">
    <w:nsid w:val="57EC4454"/>
    <w:multiLevelType w:val="hybridMultilevel"/>
    <w:tmpl w:val="D8AE49FA"/>
    <w:lvl w:ilvl="0" w:tplc="325A1AD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574A00"/>
    <w:multiLevelType w:val="hybridMultilevel"/>
    <w:tmpl w:val="FC90D2B0"/>
    <w:lvl w:ilvl="0" w:tplc="1936980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669A65F4"/>
    <w:multiLevelType w:val="hybridMultilevel"/>
    <w:tmpl w:val="1E7AB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5D018E"/>
    <w:multiLevelType w:val="hybridMultilevel"/>
    <w:tmpl w:val="AFDC0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9"/>
  </w:num>
  <w:num w:numId="8">
    <w:abstractNumId w:val="5"/>
  </w:num>
  <w:num w:numId="9">
    <w:abstractNumId w:val="8"/>
  </w:num>
  <w:num w:numId="10">
    <w:abstractNumId w:val="1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4153F7"/>
    <w:rsid w:val="00137F44"/>
    <w:rsid w:val="001719CF"/>
    <w:rsid w:val="001873D3"/>
    <w:rsid w:val="00277E92"/>
    <w:rsid w:val="002F6995"/>
    <w:rsid w:val="00351A6A"/>
    <w:rsid w:val="003F1389"/>
    <w:rsid w:val="004153F7"/>
    <w:rsid w:val="00452059"/>
    <w:rsid w:val="00563B45"/>
    <w:rsid w:val="00607AE2"/>
    <w:rsid w:val="007E55BE"/>
    <w:rsid w:val="0083168E"/>
    <w:rsid w:val="00834398"/>
    <w:rsid w:val="008421E1"/>
    <w:rsid w:val="008C51AF"/>
    <w:rsid w:val="008D751F"/>
    <w:rsid w:val="009110AD"/>
    <w:rsid w:val="00A566A3"/>
    <w:rsid w:val="00AD7BDB"/>
    <w:rsid w:val="00B07650"/>
    <w:rsid w:val="00B94EF0"/>
    <w:rsid w:val="00C100DD"/>
    <w:rsid w:val="00C9025F"/>
    <w:rsid w:val="00CD4E01"/>
    <w:rsid w:val="00E013D8"/>
    <w:rsid w:val="00E03A71"/>
    <w:rsid w:val="00E82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4520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5205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E03A7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3A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3A7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834398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semiHidden/>
    <w:unhideWhenUsed/>
    <w:rsid w:val="00E013D8"/>
    <w:rPr>
      <w:color w:val="0000FF"/>
      <w:u w:val="single"/>
    </w:rPr>
  </w:style>
  <w:style w:type="paragraph" w:styleId="a8">
    <w:name w:val="Body Text Indent"/>
    <w:basedOn w:val="a"/>
    <w:link w:val="a9"/>
    <w:rsid w:val="00B0765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B0765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7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10DBFC-C40D-469E-A21F-E30E6A90F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9</cp:revision>
  <dcterms:created xsi:type="dcterms:W3CDTF">2020-10-05T11:53:00Z</dcterms:created>
  <dcterms:modified xsi:type="dcterms:W3CDTF">2021-08-23T08:07:00Z</dcterms:modified>
</cp:coreProperties>
</file>